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Times New Roman" w:hAnsi="Times New Roman" w:eastAsia="宋体" w:cs="Times New Roman"/>
          <w:b/>
          <w:color w:val="000000"/>
          <w:sz w:val="32"/>
          <w:szCs w:val="32"/>
          <w:lang w:val="en-US" w:eastAsia="zh-CN"/>
        </w:rPr>
      </w:pPr>
      <w:r>
        <w:rPr>
          <w:rFonts w:hint="eastAsia" w:cs="Times New Roman"/>
          <w:b/>
          <w:color w:val="000000"/>
          <w:sz w:val="32"/>
          <w:szCs w:val="32"/>
          <w:lang w:val="en-US" w:eastAsia="zh-CN"/>
        </w:rPr>
        <w:t>静载测试仪设备采购服务</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ascii="Times New Roman" w:hAnsi="Times New Roman" w:eastAsia="宋体" w:cs="Times New Roman"/>
          <w:color w:val="auto"/>
          <w:sz w:val="24"/>
        </w:rPr>
      </w:pPr>
      <w:r>
        <w:rPr>
          <w:rFonts w:hint="eastAsia" w:ascii="Times New Roman" w:hAnsi="Times New Roman" w:eastAsia="宋体" w:cs="Times New Roman"/>
          <w:b/>
          <w:color w:val="000000"/>
          <w:sz w:val="32"/>
          <w:szCs w:val="32"/>
          <w:lang w:val="en-US" w:eastAsia="zh-CN"/>
        </w:rPr>
        <w:t>询价意向征集公告</w:t>
      </w:r>
    </w:p>
    <w:p>
      <w:pPr>
        <w:keepNext w:val="0"/>
        <w:keepLines w:val="0"/>
        <w:pageBreakBefore w:val="0"/>
        <w:widowControl w:val="0"/>
        <w:kinsoku/>
        <w:wordWrap/>
        <w:overflowPunct/>
        <w:topLinePunct/>
        <w:autoSpaceDE/>
        <w:autoSpaceDN/>
        <w:bidi w:val="0"/>
        <w:adjustRightInd/>
        <w:snapToGrid/>
        <w:spacing w:line="400" w:lineRule="exact"/>
        <w:ind w:firstLine="0" w:firstLineChars="0"/>
        <w:textAlignment w:val="auto"/>
        <w:outlineLvl w:val="1"/>
        <w:rPr>
          <w:rFonts w:hint="eastAsia" w:ascii="Times New Roman" w:hAnsi="Times New Roman" w:eastAsia="宋体" w:cs="Times New Roman"/>
          <w:b/>
          <w:snapToGrid w:val="0"/>
          <w:color w:val="auto"/>
          <w:kern w:val="0"/>
          <w:sz w:val="24"/>
          <w:lang w:eastAsia="zh-CN"/>
        </w:rPr>
      </w:pPr>
      <w:r>
        <w:rPr>
          <w:rFonts w:hint="eastAsia" w:ascii="Times New Roman" w:hAnsi="Times New Roman" w:eastAsia="宋体" w:cs="Times New Roman"/>
          <w:b/>
          <w:snapToGrid w:val="0"/>
          <w:color w:val="auto"/>
          <w:kern w:val="0"/>
          <w:sz w:val="24"/>
          <w:lang w:eastAsia="zh-CN"/>
        </w:rPr>
        <w:t>1．项目</w:t>
      </w:r>
      <w:r>
        <w:rPr>
          <w:rFonts w:hint="eastAsia" w:ascii="Times New Roman" w:hAnsi="Times New Roman" w:eastAsia="宋体" w:cs="Times New Roman"/>
          <w:b/>
          <w:snapToGrid w:val="0"/>
          <w:color w:val="auto"/>
          <w:kern w:val="0"/>
          <w:sz w:val="24"/>
          <w:lang w:val="en-US" w:eastAsia="zh-CN"/>
        </w:rPr>
        <w:t>基本</w:t>
      </w:r>
      <w:r>
        <w:rPr>
          <w:rFonts w:hint="eastAsia" w:ascii="Times New Roman" w:hAnsi="Times New Roman" w:eastAsia="宋体" w:cs="Times New Roman"/>
          <w:b/>
          <w:snapToGrid w:val="0"/>
          <w:color w:val="auto"/>
          <w:kern w:val="0"/>
          <w:sz w:val="24"/>
          <w:lang w:eastAsia="zh-CN"/>
        </w:rPr>
        <w:t>概况</w:t>
      </w:r>
    </w:p>
    <w:p>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bookmarkStart w:id="0" w:name="OLE_LINK34"/>
      <w:bookmarkStart w:id="1" w:name="OLE_LINK35"/>
      <w:r>
        <w:rPr>
          <w:rFonts w:hint="eastAsia" w:ascii="Times New Roman" w:hAnsi="Times New Roman" w:eastAsia="宋体" w:cs="Times New Roman"/>
          <w:sz w:val="24"/>
          <w:lang w:val="en-US" w:eastAsia="zh-CN"/>
        </w:rPr>
        <w:t>1.</w:t>
      </w:r>
      <w:r>
        <w:rPr>
          <w:rFonts w:hint="eastAsia" w:cs="Times New Roman"/>
          <w:sz w:val="24"/>
          <w:lang w:val="en-US" w:eastAsia="zh-CN"/>
        </w:rPr>
        <w:t>1交货</w:t>
      </w:r>
      <w:r>
        <w:rPr>
          <w:rFonts w:hint="eastAsia" w:ascii="Times New Roman" w:hAnsi="Times New Roman" w:eastAsia="宋体" w:cs="Times New Roman"/>
          <w:sz w:val="24"/>
          <w:lang w:val="en-US" w:eastAsia="zh-CN"/>
        </w:rPr>
        <w:t>期：</w:t>
      </w:r>
      <w:r>
        <w:rPr>
          <w:rFonts w:hint="eastAsia" w:cs="Times New Roman"/>
          <w:sz w:val="24"/>
          <w:lang w:val="en-US" w:eastAsia="zh-CN"/>
        </w:rPr>
        <w:t>7天</w:t>
      </w:r>
      <w:r>
        <w:rPr>
          <w:rFonts w:hint="eastAsia" w:ascii="Times New Roman" w:hAnsi="Times New Roman" w:eastAsia="宋体" w:cs="Times New Roman"/>
          <w:sz w:val="24"/>
          <w:lang w:val="en-US" w:eastAsia="zh-CN"/>
        </w:rPr>
        <w:t>。</w:t>
      </w:r>
    </w:p>
    <w:p>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w:t>
      </w:r>
      <w:r>
        <w:rPr>
          <w:rFonts w:hint="eastAsia" w:cs="Times New Roman"/>
          <w:sz w:val="24"/>
          <w:lang w:val="en-US" w:eastAsia="zh-CN"/>
        </w:rPr>
        <w:t>2</w:t>
      </w:r>
      <w:r>
        <w:rPr>
          <w:rFonts w:hint="eastAsia" w:ascii="Times New Roman" w:hAnsi="Times New Roman" w:eastAsia="宋体" w:cs="Times New Roman"/>
          <w:sz w:val="24"/>
          <w:lang w:val="en-US" w:eastAsia="zh-CN"/>
        </w:rPr>
        <w:t>询比范围：</w:t>
      </w:r>
      <w:r>
        <w:rPr>
          <w:rFonts w:hint="eastAsia" w:cs="Times New Roman"/>
          <w:sz w:val="24"/>
          <w:lang w:val="en-US" w:eastAsia="zh-CN"/>
        </w:rPr>
        <w:t>静载测试仪设备采购服务</w:t>
      </w:r>
      <w:r>
        <w:rPr>
          <w:rFonts w:hint="eastAsia" w:ascii="Times New Roman" w:hAnsi="Times New Roman" w:eastAsia="宋体" w:cs="Times New Roman"/>
          <w:sz w:val="24"/>
          <w:lang w:val="en-US" w:eastAsia="zh-CN"/>
        </w:rPr>
        <w:t>。</w:t>
      </w:r>
    </w:p>
    <w:p>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w:t>
      </w:r>
      <w:r>
        <w:rPr>
          <w:rFonts w:hint="eastAsia" w:cs="Times New Roman"/>
          <w:sz w:val="24"/>
          <w:lang w:val="en-US" w:eastAsia="zh-CN"/>
        </w:rPr>
        <w:t>3</w:t>
      </w:r>
      <w:r>
        <w:rPr>
          <w:rFonts w:hint="eastAsia" w:ascii="Times New Roman" w:hAnsi="Times New Roman" w:eastAsia="宋体" w:cs="Times New Roman"/>
          <w:sz w:val="24"/>
          <w:lang w:val="en-US" w:eastAsia="zh-CN"/>
        </w:rPr>
        <w:t>交货地点：</w:t>
      </w:r>
      <w:r>
        <w:rPr>
          <w:rFonts w:hint="eastAsia" w:cs="Times New Roman"/>
          <w:sz w:val="24"/>
          <w:lang w:val="en-US" w:eastAsia="zh-CN"/>
        </w:rPr>
        <w:t>广州市</w:t>
      </w:r>
      <w:r>
        <w:rPr>
          <w:rFonts w:hint="eastAsia" w:ascii="Times New Roman" w:hAnsi="Times New Roman" w:eastAsia="宋体" w:cs="Times New Roman"/>
          <w:sz w:val="24"/>
          <w:lang w:val="en-US" w:eastAsia="zh-CN"/>
        </w:rPr>
        <w:t>。</w:t>
      </w:r>
    </w:p>
    <w:p>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w:t>
      </w:r>
      <w:r>
        <w:rPr>
          <w:rFonts w:hint="eastAsia" w:cs="Times New Roman"/>
          <w:sz w:val="24"/>
          <w:lang w:val="en-US" w:eastAsia="zh-CN"/>
        </w:rPr>
        <w:t>4</w:t>
      </w:r>
      <w:r>
        <w:rPr>
          <w:rFonts w:hint="eastAsia" w:ascii="Times New Roman" w:hAnsi="Times New Roman" w:eastAsia="宋体" w:cs="Times New Roman"/>
          <w:sz w:val="24"/>
          <w:lang w:val="en-US" w:eastAsia="zh-CN"/>
        </w:rPr>
        <w:t>最高限价：</w:t>
      </w:r>
      <w:r>
        <w:rPr>
          <w:rFonts w:hint="eastAsia" w:cs="Times New Roman"/>
          <w:sz w:val="24"/>
          <w:lang w:val="en-US" w:eastAsia="zh-CN"/>
        </w:rPr>
        <w:t>125600元</w:t>
      </w:r>
    </w:p>
    <w:p>
      <w:pPr>
        <w:keepNext w:val="0"/>
        <w:keepLines w:val="0"/>
        <w:pageBreakBefore w:val="0"/>
        <w:widowControl w:val="0"/>
        <w:kinsoku/>
        <w:wordWrap/>
        <w:overflowPunct/>
        <w:autoSpaceDE/>
        <w:autoSpaceDN/>
        <w:bidi w:val="0"/>
        <w:adjustRightInd/>
        <w:snapToGrid/>
        <w:spacing w:line="400" w:lineRule="exact"/>
        <w:ind w:firstLine="0" w:firstLineChars="0"/>
        <w:textAlignment w:val="auto"/>
        <w:rPr>
          <w:rFonts w:hint="default" w:ascii="Times New Roman" w:hAnsi="Times New Roman" w:eastAsia="宋体" w:cs="Times New Roman"/>
          <w:sz w:val="24"/>
          <w:highlight w:val="none"/>
          <w:lang w:val="en-US" w:eastAsia="zh-CN"/>
        </w:rPr>
      </w:pPr>
      <w:r>
        <w:rPr>
          <w:rFonts w:hint="eastAsia" w:ascii="Times New Roman" w:hAnsi="Times New Roman" w:eastAsia="宋体" w:cs="Times New Roman"/>
          <w:b/>
          <w:snapToGrid w:val="0"/>
          <w:color w:val="auto"/>
          <w:kern w:val="0"/>
          <w:sz w:val="24"/>
          <w:lang w:val="en-US" w:eastAsia="zh-CN"/>
        </w:rPr>
        <w:t>2.技术需求</w:t>
      </w:r>
    </w:p>
    <w:bookmarkEnd w:id="0"/>
    <w:bookmarkEnd w:id="1"/>
    <w:p>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2.1采购内容：根据建设工程行业监管的要求以及为了满足日常地基基础项目的正常开展，需采购两台静载测试仪设备，仪器设备均为全新的、未使用过的仪器，供应商同时负责仪器的运输、安装、调试和培训等服务，仪器性能参数应满足：（1）超高压自动换向，换向压力＞55MPa；带手动加卸载按钮；（2）前端机内置GPS定位系统，定位精度为试验桩周15米内；（3）内置工业4G模块（非USB上网卡）、WiFi，应具备与广州市建设工程质量监管综合平台系统兼容并数据对接功能；（4）可同时连接2台千斤顶；同时可配接无线荷重传感器；（5）主机内置有最新国家行业规范及各地方规范，具有完善的查询显示功能以及自动存储备份数据，电子盘容量不得小于16G，并配置完善后处理软件；（6）压力传感器应为无线数字压力表，信号类型为加密无线信号；（7）压力传感器量程不低于60MPa，通道数不少于1道，准确度优于或等于0.5级，分辨率不低于0.01MPa；位移传感器单次量程不低于50mm，类型需为数字防水无线传感器，信号类型为加密无线信号，位移测试通道数不少于4个，分辨率不低于0.01mm。</w:t>
      </w:r>
    </w:p>
    <w:p>
      <w:pPr>
        <w:keepNext w:val="0"/>
        <w:keepLines w:val="0"/>
        <w:pageBreakBefore w:val="0"/>
        <w:widowControl w:val="0"/>
        <w:numPr>
          <w:ilvl w:val="0"/>
          <w:numId w:val="1"/>
        </w:numPr>
        <w:kinsoku/>
        <w:wordWrap/>
        <w:overflowPunct/>
        <w:topLinePunct/>
        <w:autoSpaceDE/>
        <w:autoSpaceDN/>
        <w:bidi w:val="0"/>
        <w:adjustRightInd/>
        <w:snapToGrid/>
        <w:spacing w:line="400" w:lineRule="exact"/>
        <w:ind w:firstLine="0" w:firstLineChars="0"/>
        <w:textAlignment w:val="auto"/>
        <w:outlineLvl w:val="1"/>
        <w:rPr>
          <w:rFonts w:hint="eastAsia" w:ascii="Times New Roman" w:hAnsi="Times New Roman" w:eastAsia="宋体" w:cs="Times New Roman"/>
          <w:b/>
          <w:snapToGrid w:val="0"/>
          <w:color w:val="auto"/>
          <w:kern w:val="0"/>
          <w:sz w:val="24"/>
          <w:lang w:val="en-US" w:eastAsia="zh-CN"/>
        </w:rPr>
      </w:pPr>
      <w:r>
        <w:rPr>
          <w:rFonts w:hint="eastAsia" w:ascii="Times New Roman" w:hAnsi="Times New Roman" w:eastAsia="宋体" w:cs="Times New Roman"/>
          <w:b/>
          <w:snapToGrid w:val="0"/>
          <w:color w:val="auto"/>
          <w:kern w:val="0"/>
          <w:sz w:val="24"/>
          <w:lang w:val="en-US" w:eastAsia="zh-CN"/>
        </w:rPr>
        <w:t>供应商资格条件</w:t>
      </w:r>
    </w:p>
    <w:p>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3.1本次询价要求报价人具有独立法人资格，持有工商行政管理部门颁发的有效的营业执照；近3年内（2021年6月1日至递交响应文件截止之日止）至少承揽过1项仪器设备供应或销售业绩，在信誉等方面具有相应的服务能力。</w:t>
      </w:r>
    </w:p>
    <w:p>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3.2本次询价不接受联合体报价。</w:t>
      </w:r>
    </w:p>
    <w:p>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b/>
          <w:snapToGrid w:val="0"/>
          <w:color w:val="auto"/>
          <w:kern w:val="0"/>
          <w:sz w:val="24"/>
          <w:lang w:val="en-US" w:eastAsia="zh-CN"/>
        </w:rPr>
      </w:pPr>
      <w:r>
        <w:rPr>
          <w:rFonts w:hint="eastAsia" w:ascii="Times New Roman" w:hAnsi="Times New Roman" w:eastAsia="宋体" w:cs="Times New Roman"/>
          <w:sz w:val="24"/>
          <w:lang w:val="en-US" w:eastAsia="zh-CN"/>
        </w:rPr>
        <w:t>3.3与采购人存在利害关系可能影响询价公正性的法人，不得参加报价；若存在单位负责人</w:t>
      </w:r>
      <w:r>
        <w:rPr>
          <w:rFonts w:hint="eastAsia" w:ascii="Times New Roman" w:hAnsi="Times New Roman" w:eastAsia="宋体" w:cs="Times New Roman"/>
          <w:sz w:val="24"/>
          <w:lang w:val="en-US" w:eastAsia="zh-CN"/>
        </w:rPr>
        <w:footnoteReference w:id="0"/>
      </w:r>
      <w:r>
        <w:rPr>
          <w:rFonts w:hint="eastAsia" w:ascii="Times New Roman" w:hAnsi="Times New Roman" w:eastAsia="宋体" w:cs="Times New Roman"/>
          <w:sz w:val="24"/>
          <w:lang w:val="en-US" w:eastAsia="zh-CN"/>
        </w:rPr>
        <w:t>为同一人、或者存在控股</w:t>
      </w:r>
      <w:r>
        <w:rPr>
          <w:rFonts w:hint="eastAsia" w:ascii="Times New Roman" w:hAnsi="Times New Roman" w:eastAsia="宋体" w:cs="Times New Roman"/>
          <w:sz w:val="24"/>
          <w:lang w:val="en-US" w:eastAsia="zh-CN"/>
        </w:rPr>
        <w:footnoteReference w:id="1"/>
      </w:r>
      <w:r>
        <w:rPr>
          <w:rFonts w:hint="eastAsia" w:ascii="Times New Roman" w:hAnsi="Times New Roman" w:eastAsia="宋体" w:cs="Times New Roman"/>
          <w:sz w:val="24"/>
          <w:lang w:val="en-US" w:eastAsia="zh-CN"/>
        </w:rPr>
        <w:t>、管理关系</w:t>
      </w:r>
      <w:r>
        <w:rPr>
          <w:rFonts w:hint="eastAsia" w:ascii="Times New Roman" w:hAnsi="Times New Roman" w:eastAsia="宋体" w:cs="Times New Roman"/>
          <w:sz w:val="24"/>
          <w:lang w:val="en-US" w:eastAsia="zh-CN"/>
        </w:rPr>
        <w:footnoteReference w:id="2"/>
      </w:r>
      <w:r>
        <w:rPr>
          <w:rFonts w:hint="eastAsia" w:ascii="Times New Roman" w:hAnsi="Times New Roman" w:eastAsia="宋体" w:cs="Times New Roman"/>
          <w:sz w:val="24"/>
          <w:lang w:val="en-US" w:eastAsia="zh-CN"/>
        </w:rPr>
        <w:t>的不同单位、不得同时参加本次询价项目的报价，否则均按废标处理。</w:t>
      </w:r>
    </w:p>
    <w:p>
      <w:pPr>
        <w:keepNext w:val="0"/>
        <w:keepLines w:val="0"/>
        <w:pageBreakBefore w:val="0"/>
        <w:widowControl w:val="0"/>
        <w:kinsoku/>
        <w:wordWrap/>
        <w:overflowPunct/>
        <w:topLinePunct/>
        <w:autoSpaceDE/>
        <w:autoSpaceDN/>
        <w:bidi w:val="0"/>
        <w:adjustRightInd/>
        <w:snapToGrid/>
        <w:spacing w:line="400" w:lineRule="exact"/>
        <w:ind w:firstLine="0" w:firstLineChars="0"/>
        <w:textAlignment w:val="auto"/>
        <w:outlineLvl w:val="1"/>
        <w:rPr>
          <w:rFonts w:ascii="Times New Roman" w:hAnsi="Times New Roman" w:eastAsia="宋体" w:cs="Times New Roman"/>
          <w:b/>
          <w:snapToGrid w:val="0"/>
          <w:color w:val="auto"/>
          <w:kern w:val="0"/>
          <w:sz w:val="24"/>
        </w:rPr>
      </w:pPr>
      <w:r>
        <w:rPr>
          <w:rFonts w:hint="eastAsia" w:ascii="Times New Roman" w:hAnsi="Times New Roman" w:eastAsia="宋体" w:cs="Times New Roman"/>
          <w:b/>
          <w:snapToGrid w:val="0"/>
          <w:color w:val="auto"/>
          <w:kern w:val="0"/>
          <w:sz w:val="24"/>
          <w:lang w:val="en-US" w:eastAsia="zh-CN"/>
        </w:rPr>
        <w:t>4</w:t>
      </w:r>
      <w:r>
        <w:rPr>
          <w:rFonts w:hint="eastAsia" w:ascii="Times New Roman" w:hAnsi="Times New Roman" w:eastAsia="宋体" w:cs="Times New Roman"/>
          <w:b/>
          <w:snapToGrid w:val="0"/>
          <w:color w:val="auto"/>
          <w:kern w:val="0"/>
          <w:sz w:val="24"/>
        </w:rPr>
        <w:t>．</w:t>
      </w:r>
      <w:r>
        <w:rPr>
          <w:rFonts w:hint="eastAsia" w:ascii="Times New Roman" w:hAnsi="Times New Roman" w:eastAsia="宋体" w:cs="Times New Roman"/>
          <w:b/>
          <w:snapToGrid w:val="0"/>
          <w:color w:val="auto"/>
          <w:kern w:val="0"/>
          <w:sz w:val="24"/>
          <w:lang w:val="en-US" w:eastAsia="zh-CN"/>
        </w:rPr>
        <w:t>响应回执</w:t>
      </w:r>
      <w:r>
        <w:rPr>
          <w:rFonts w:hint="eastAsia" w:ascii="Times New Roman" w:hAnsi="Times New Roman" w:eastAsia="宋体" w:cs="Times New Roman"/>
          <w:b/>
          <w:snapToGrid w:val="0"/>
          <w:color w:val="auto"/>
          <w:kern w:val="0"/>
          <w:sz w:val="24"/>
        </w:rPr>
        <w:t>的递交</w:t>
      </w:r>
    </w:p>
    <w:p>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ascii="Times New Roman" w:hAnsi="Times New Roman" w:eastAsia="宋体" w:cs="Times New Roman"/>
          <w:snapToGrid w:val="0"/>
          <w:color w:val="000000"/>
          <w:kern w:val="0"/>
          <w:sz w:val="24"/>
        </w:rPr>
      </w:pPr>
      <w:r>
        <w:rPr>
          <w:rFonts w:hint="eastAsia" w:ascii="Times New Roman" w:hAnsi="Times New Roman" w:eastAsia="宋体" w:cs="Times New Roman"/>
          <w:color w:val="auto"/>
          <w:sz w:val="24"/>
        </w:rPr>
        <w:t>凡有意参加本次</w:t>
      </w:r>
      <w:r>
        <w:rPr>
          <w:rFonts w:hint="eastAsia" w:ascii="Times New Roman" w:hAnsi="Times New Roman" w:eastAsia="宋体" w:cs="Times New Roman"/>
          <w:color w:val="auto"/>
          <w:sz w:val="24"/>
          <w:lang w:eastAsia="zh-CN"/>
        </w:rPr>
        <w:t>询价采购</w:t>
      </w:r>
      <w:r>
        <w:rPr>
          <w:rFonts w:hint="eastAsia" w:ascii="Times New Roman" w:hAnsi="Times New Roman" w:eastAsia="宋体" w:cs="Times New Roman"/>
          <w:color w:val="auto"/>
          <w:sz w:val="24"/>
        </w:rPr>
        <w:t>的供应商，</w:t>
      </w:r>
      <w:r>
        <w:rPr>
          <w:rFonts w:hint="eastAsia" w:ascii="Times New Roman" w:hAnsi="Times New Roman" w:eastAsia="宋体" w:cs="Times New Roman"/>
          <w:color w:val="000000"/>
          <w:sz w:val="24"/>
        </w:rPr>
        <w:t>将附于本</w:t>
      </w:r>
      <w:r>
        <w:rPr>
          <w:rFonts w:hint="eastAsia" w:ascii="Times New Roman" w:hAnsi="Times New Roman" w:eastAsia="宋体" w:cs="Times New Roman"/>
          <w:color w:val="000000"/>
          <w:sz w:val="24"/>
          <w:lang w:val="en-US" w:eastAsia="zh-CN"/>
        </w:rPr>
        <w:t>公告</w:t>
      </w:r>
      <w:r>
        <w:rPr>
          <w:rFonts w:hint="eastAsia" w:ascii="Times New Roman" w:hAnsi="Times New Roman" w:eastAsia="宋体" w:cs="Times New Roman"/>
          <w:color w:val="000000"/>
          <w:sz w:val="24"/>
        </w:rPr>
        <w:t>后的</w:t>
      </w:r>
      <w:r>
        <w:rPr>
          <w:rFonts w:hint="eastAsia" w:ascii="Times New Roman" w:hAnsi="Times New Roman" w:eastAsia="宋体" w:cs="Times New Roman"/>
          <w:color w:val="000000"/>
          <w:sz w:val="24"/>
          <w:lang w:val="en-US" w:eastAsia="zh-CN"/>
        </w:rPr>
        <w:t>响应</w:t>
      </w:r>
      <w:r>
        <w:rPr>
          <w:rFonts w:hint="eastAsia" w:ascii="Times New Roman" w:hAnsi="Times New Roman" w:eastAsia="宋体" w:cs="Times New Roman"/>
          <w:color w:val="000000"/>
          <w:sz w:val="24"/>
        </w:rPr>
        <w:t>回执在</w:t>
      </w:r>
      <w:bookmarkStart w:id="5" w:name="_GoBack"/>
      <w:r>
        <w:rPr>
          <w:rFonts w:ascii="Times New Roman" w:hAnsi="Times New Roman" w:eastAsia="宋体" w:cs="Times New Roman"/>
          <w:color w:val="000000"/>
          <w:sz w:val="24"/>
          <w:highlight w:val="none"/>
          <w:u w:val="single"/>
        </w:rPr>
        <w:t>20</w:t>
      </w:r>
      <w:r>
        <w:rPr>
          <w:rFonts w:hint="eastAsia" w:ascii="Times New Roman" w:hAnsi="Times New Roman" w:eastAsia="宋体" w:cs="Times New Roman"/>
          <w:color w:val="000000"/>
          <w:sz w:val="24"/>
          <w:highlight w:val="none"/>
          <w:u w:val="single"/>
          <w:lang w:val="en-US" w:eastAsia="zh-CN"/>
        </w:rPr>
        <w:t>2</w:t>
      </w:r>
      <w:r>
        <w:rPr>
          <w:rFonts w:hint="eastAsia" w:cs="Times New Roman"/>
          <w:color w:val="000000"/>
          <w:sz w:val="24"/>
          <w:highlight w:val="none"/>
          <w:u w:val="single"/>
          <w:lang w:val="en-US" w:eastAsia="zh-CN"/>
        </w:rPr>
        <w:t xml:space="preserve">4 </w:t>
      </w:r>
      <w:r>
        <w:rPr>
          <w:rFonts w:hint="eastAsia" w:ascii="Times New Roman" w:hAnsi="Times New Roman" w:eastAsia="宋体" w:cs="Times New Roman"/>
          <w:color w:val="000000"/>
          <w:sz w:val="24"/>
          <w:highlight w:val="none"/>
          <w:u w:val="single"/>
        </w:rPr>
        <w:t>年</w:t>
      </w:r>
      <w:r>
        <w:rPr>
          <w:rFonts w:hint="eastAsia" w:cs="Times New Roman"/>
          <w:color w:val="000000"/>
          <w:sz w:val="24"/>
          <w:highlight w:val="none"/>
          <w:u w:val="single"/>
          <w:lang w:val="en-US" w:eastAsia="zh-CN"/>
        </w:rPr>
        <w:t xml:space="preserve"> 7 </w:t>
      </w:r>
      <w:r>
        <w:rPr>
          <w:rFonts w:hint="eastAsia" w:ascii="Times New Roman" w:hAnsi="Times New Roman" w:eastAsia="宋体" w:cs="Times New Roman"/>
          <w:color w:val="000000"/>
          <w:sz w:val="24"/>
          <w:highlight w:val="none"/>
          <w:u w:val="single"/>
        </w:rPr>
        <w:t>月</w:t>
      </w:r>
      <w:r>
        <w:rPr>
          <w:rFonts w:hint="eastAsia" w:cs="Times New Roman"/>
          <w:color w:val="000000"/>
          <w:sz w:val="24"/>
          <w:highlight w:val="none"/>
          <w:u w:val="single"/>
          <w:lang w:val="en-US" w:eastAsia="zh-CN"/>
        </w:rPr>
        <w:t xml:space="preserve"> 24 </w:t>
      </w:r>
      <w:r>
        <w:rPr>
          <w:rFonts w:hint="eastAsia" w:ascii="Times New Roman" w:hAnsi="Times New Roman" w:eastAsia="宋体" w:cs="Times New Roman"/>
          <w:color w:val="000000"/>
          <w:sz w:val="24"/>
          <w:highlight w:val="none"/>
          <w:u w:val="single"/>
        </w:rPr>
        <w:t>日</w:t>
      </w:r>
      <w:bookmarkEnd w:id="5"/>
      <w:r>
        <w:rPr>
          <w:rFonts w:hint="eastAsia" w:ascii="Times New Roman" w:hAnsi="Times New Roman" w:eastAsia="宋体" w:cs="Times New Roman"/>
          <w:color w:val="000000"/>
          <w:sz w:val="24"/>
        </w:rPr>
        <w:t>之内发送至</w:t>
      </w:r>
      <w:r>
        <w:rPr>
          <w:rFonts w:hint="eastAsia" w:ascii="Times New Roman" w:hAnsi="Times New Roman" w:eastAsia="宋体" w:cs="Times New Roman"/>
          <w:color w:val="000000"/>
          <w:sz w:val="24"/>
          <w:lang w:eastAsia="zh-CN"/>
        </w:rPr>
        <w:t>询价采购</w:t>
      </w:r>
      <w:r>
        <w:rPr>
          <w:rFonts w:hint="eastAsia" w:ascii="Times New Roman" w:hAnsi="Times New Roman" w:eastAsia="宋体" w:cs="Times New Roman"/>
          <w:color w:val="000000"/>
          <w:sz w:val="24"/>
        </w:rPr>
        <w:t>人邮箱：</w:t>
      </w:r>
      <w:r>
        <w:rPr>
          <w:rFonts w:hint="eastAsia" w:ascii="Times New Roman" w:hAnsi="Times New Roman" w:eastAsia="宋体" w:cs="Times New Roman"/>
          <w:snapToGrid w:val="0"/>
          <w:color w:val="000000"/>
          <w:kern w:val="0"/>
          <w:sz w:val="24"/>
          <w:lang w:val="en-US" w:eastAsia="zh-CN"/>
        </w:rPr>
        <w:t>1318567826</w:t>
      </w:r>
      <w:r>
        <w:rPr>
          <w:rFonts w:ascii="Times New Roman" w:hAnsi="Times New Roman" w:eastAsia="宋体" w:cs="Times New Roman"/>
          <w:snapToGrid w:val="0"/>
          <w:color w:val="000000"/>
          <w:kern w:val="0"/>
          <w:sz w:val="24"/>
        </w:rPr>
        <w:t>@qq.com</w:t>
      </w:r>
      <w:r>
        <w:rPr>
          <w:rFonts w:hint="eastAsia" w:ascii="Times New Roman" w:hAnsi="Times New Roman" w:eastAsia="宋体" w:cs="Times New Roman"/>
          <w:snapToGrid w:val="0"/>
          <w:color w:val="000000"/>
          <w:kern w:val="0"/>
          <w:sz w:val="24"/>
        </w:rPr>
        <w:t>，</w:t>
      </w:r>
      <w:r>
        <w:rPr>
          <w:rFonts w:hint="eastAsia" w:ascii="Times New Roman" w:hAnsi="Times New Roman" w:eastAsia="宋体" w:cs="Times New Roman"/>
          <w:snapToGrid w:val="0"/>
          <w:color w:val="000000"/>
          <w:kern w:val="0"/>
          <w:sz w:val="24"/>
          <w:lang w:val="en-US" w:eastAsia="zh-CN"/>
        </w:rPr>
        <w:t>逾期无效。</w:t>
      </w:r>
      <w:r>
        <w:rPr>
          <w:rFonts w:hint="eastAsia" w:ascii="Times New Roman" w:hAnsi="Times New Roman" w:eastAsia="宋体" w:cs="Times New Roman"/>
          <w:snapToGrid w:val="0"/>
          <w:color w:val="000000"/>
          <w:kern w:val="0"/>
          <w:sz w:val="24"/>
          <w:lang w:eastAsia="zh-CN"/>
        </w:rPr>
        <w:t>询价采购</w:t>
      </w:r>
      <w:r>
        <w:rPr>
          <w:rFonts w:hint="eastAsia" w:ascii="Times New Roman" w:hAnsi="Times New Roman" w:eastAsia="宋体" w:cs="Times New Roman"/>
          <w:snapToGrid w:val="0"/>
          <w:color w:val="000000"/>
          <w:kern w:val="0"/>
          <w:sz w:val="24"/>
        </w:rPr>
        <w:t>人</w:t>
      </w:r>
      <w:r>
        <w:rPr>
          <w:rFonts w:hint="eastAsia" w:ascii="Times New Roman" w:hAnsi="Times New Roman" w:eastAsia="宋体" w:cs="Times New Roman"/>
          <w:snapToGrid w:val="0"/>
          <w:color w:val="000000"/>
          <w:kern w:val="0"/>
          <w:sz w:val="24"/>
          <w:lang w:val="en-US" w:eastAsia="zh-CN"/>
        </w:rPr>
        <w:t>在</w:t>
      </w:r>
      <w:r>
        <w:rPr>
          <w:rFonts w:hint="eastAsia" w:ascii="Times New Roman" w:hAnsi="Times New Roman" w:eastAsia="宋体" w:cs="Times New Roman"/>
          <w:snapToGrid w:val="0"/>
          <w:color w:val="000000"/>
          <w:kern w:val="0"/>
          <w:sz w:val="24"/>
        </w:rPr>
        <w:t>收到</w:t>
      </w:r>
      <w:r>
        <w:rPr>
          <w:rFonts w:hint="eastAsia" w:ascii="Times New Roman" w:hAnsi="Times New Roman" w:eastAsia="宋体" w:cs="Times New Roman"/>
          <w:snapToGrid w:val="0"/>
          <w:color w:val="000000"/>
          <w:kern w:val="0"/>
          <w:sz w:val="24"/>
          <w:lang w:val="en-US" w:eastAsia="zh-CN"/>
        </w:rPr>
        <w:t>响应</w:t>
      </w:r>
      <w:r>
        <w:rPr>
          <w:rFonts w:hint="eastAsia" w:ascii="Times New Roman" w:hAnsi="Times New Roman" w:eastAsia="宋体" w:cs="Times New Roman"/>
          <w:snapToGrid w:val="0"/>
          <w:color w:val="000000"/>
          <w:kern w:val="0"/>
          <w:sz w:val="24"/>
        </w:rPr>
        <w:t>回执后</w:t>
      </w:r>
      <w:r>
        <w:rPr>
          <w:rFonts w:hint="eastAsia" w:ascii="Times New Roman" w:hAnsi="Times New Roman" w:eastAsia="宋体" w:cs="Times New Roman"/>
          <w:snapToGrid w:val="0"/>
          <w:color w:val="000000"/>
          <w:kern w:val="0"/>
          <w:sz w:val="24"/>
          <w:lang w:val="en-US" w:eastAsia="zh-CN"/>
        </w:rPr>
        <w:t>根据供应商信用信誉等情况进行讨论提议，按优先选取本公司库内供应商原则开展后续采购活动，不再另行发布采购公告。</w:t>
      </w:r>
    </w:p>
    <w:p>
      <w:pPr>
        <w:keepNext w:val="0"/>
        <w:keepLines w:val="0"/>
        <w:pageBreakBefore w:val="0"/>
        <w:widowControl w:val="0"/>
        <w:kinsoku/>
        <w:wordWrap/>
        <w:overflowPunct/>
        <w:topLinePunct/>
        <w:autoSpaceDE/>
        <w:autoSpaceDN/>
        <w:bidi w:val="0"/>
        <w:adjustRightInd/>
        <w:snapToGrid/>
        <w:spacing w:line="400" w:lineRule="exact"/>
        <w:ind w:firstLine="0" w:firstLineChars="0"/>
        <w:textAlignment w:val="auto"/>
        <w:outlineLvl w:val="1"/>
        <w:rPr>
          <w:rFonts w:ascii="Times New Roman" w:hAnsi="Times New Roman" w:eastAsia="宋体" w:cs="Times New Roman"/>
          <w:b/>
          <w:snapToGrid w:val="0"/>
          <w:color w:val="000000"/>
          <w:kern w:val="0"/>
          <w:sz w:val="24"/>
        </w:rPr>
      </w:pPr>
      <w:bookmarkStart w:id="2" w:name="_Toc332793818"/>
      <w:bookmarkStart w:id="3" w:name="_Toc332793891"/>
      <w:bookmarkStart w:id="4" w:name="_Toc332965960"/>
      <w:r>
        <w:rPr>
          <w:rFonts w:hint="eastAsia" w:ascii="Times New Roman" w:hAnsi="Times New Roman" w:eastAsia="宋体" w:cs="Times New Roman"/>
          <w:b/>
          <w:snapToGrid w:val="0"/>
          <w:color w:val="000000"/>
          <w:kern w:val="0"/>
          <w:sz w:val="24"/>
          <w:lang w:val="en-US" w:eastAsia="zh-CN"/>
        </w:rPr>
        <w:t>5</w:t>
      </w:r>
      <w:r>
        <w:rPr>
          <w:rFonts w:ascii="Times New Roman" w:hAnsi="Times New Roman" w:eastAsia="宋体" w:cs="Times New Roman"/>
          <w:b/>
          <w:snapToGrid w:val="0"/>
          <w:color w:val="000000"/>
          <w:kern w:val="0"/>
          <w:sz w:val="24"/>
        </w:rPr>
        <w:t xml:space="preserve">. </w:t>
      </w:r>
      <w:r>
        <w:rPr>
          <w:rFonts w:hint="eastAsia" w:ascii="Times New Roman" w:hAnsi="Times New Roman" w:eastAsia="宋体" w:cs="Times New Roman"/>
          <w:b/>
          <w:snapToGrid w:val="0"/>
          <w:color w:val="000000"/>
          <w:kern w:val="0"/>
          <w:sz w:val="24"/>
        </w:rPr>
        <w:t>联系方式</w:t>
      </w:r>
      <w:bookmarkEnd w:id="2"/>
      <w:bookmarkEnd w:id="3"/>
      <w:bookmarkEnd w:id="4"/>
    </w:p>
    <w:p>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lang w:val="en-US" w:eastAsia="zh-CN"/>
        </w:rPr>
        <w:t>采</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lang w:val="en-US" w:eastAsia="zh-CN"/>
        </w:rPr>
        <w:t>购</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人：广州诚安路桥检测有限公司</w:t>
      </w:r>
    </w:p>
    <w:p>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lang w:eastAsia="zh-CN"/>
        </w:rPr>
        <w:t>采购</w:t>
      </w:r>
      <w:r>
        <w:rPr>
          <w:rFonts w:hint="eastAsia" w:ascii="Times New Roman" w:hAnsi="Times New Roman" w:eastAsia="宋体" w:cs="Times New Roman"/>
          <w:color w:val="000000"/>
          <w:sz w:val="24"/>
        </w:rPr>
        <w:t>人地址：广州市白云区新广从一路</w:t>
      </w:r>
      <w:r>
        <w:rPr>
          <w:rFonts w:ascii="Times New Roman" w:hAnsi="Times New Roman" w:eastAsia="宋体" w:cs="Times New Roman"/>
          <w:color w:val="000000"/>
          <w:sz w:val="24"/>
        </w:rPr>
        <w:t>338</w:t>
      </w:r>
      <w:r>
        <w:rPr>
          <w:rFonts w:hint="eastAsia" w:ascii="Times New Roman" w:hAnsi="Times New Roman" w:eastAsia="宋体" w:cs="Times New Roman"/>
          <w:color w:val="000000"/>
          <w:sz w:val="24"/>
        </w:rPr>
        <w:t>号</w:t>
      </w:r>
    </w:p>
    <w:p>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eastAsia" w:ascii="Times New Roman" w:hAnsi="Times New Roman" w:eastAsia="宋体" w:cs="Times New Roman"/>
          <w:color w:val="000000"/>
          <w:sz w:val="24"/>
          <w:lang w:eastAsia="zh-CN"/>
        </w:rPr>
      </w:pPr>
      <w:r>
        <w:rPr>
          <w:rFonts w:hint="eastAsia" w:ascii="Times New Roman" w:hAnsi="Times New Roman" w:eastAsia="宋体" w:cs="Times New Roman"/>
          <w:color w:val="000000"/>
          <w:sz w:val="24"/>
        </w:rPr>
        <w:t>联</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系</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人：</w:t>
      </w:r>
      <w:r>
        <w:rPr>
          <w:rFonts w:hint="eastAsia" w:ascii="Times New Roman" w:hAnsi="Times New Roman" w:eastAsia="宋体" w:cs="Times New Roman"/>
          <w:color w:val="000000"/>
          <w:sz w:val="24"/>
          <w:lang w:val="en-US" w:eastAsia="zh-CN"/>
        </w:rPr>
        <w:t>许</w:t>
      </w:r>
      <w:r>
        <w:rPr>
          <w:rFonts w:hint="eastAsia" w:ascii="Times New Roman" w:hAnsi="Times New Roman" w:eastAsia="宋体" w:cs="Times New Roman"/>
          <w:color w:val="000000"/>
          <w:sz w:val="24"/>
          <w:lang w:eastAsia="zh-CN"/>
        </w:rPr>
        <w:t>工</w:t>
      </w:r>
    </w:p>
    <w:p>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rPr>
        <w:t xml:space="preserve">电 </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话：</w:t>
      </w:r>
      <w:r>
        <w:rPr>
          <w:rFonts w:ascii="Times New Roman" w:hAnsi="Times New Roman" w:eastAsia="宋体" w:cs="Times New Roman"/>
          <w:color w:val="000000"/>
          <w:sz w:val="24"/>
        </w:rPr>
        <w:t>020-87436572</w:t>
      </w:r>
    </w:p>
    <w:p>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rPr>
        <w:t>传</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真：</w:t>
      </w:r>
      <w:r>
        <w:rPr>
          <w:rFonts w:ascii="Times New Roman" w:hAnsi="Times New Roman" w:eastAsia="宋体" w:cs="Times New Roman"/>
          <w:color w:val="000000"/>
          <w:sz w:val="24"/>
        </w:rPr>
        <w:t>020-87436572</w:t>
      </w:r>
    </w:p>
    <w:p>
      <w:pPr>
        <w:keepNext w:val="0"/>
        <w:keepLines w:val="0"/>
        <w:pageBreakBefore w:val="0"/>
        <w:widowControl w:val="0"/>
        <w:kinsoku/>
        <w:wordWrap/>
        <w:overflowPunct/>
        <w:topLinePunct/>
        <w:autoSpaceDE/>
        <w:autoSpaceDN/>
        <w:bidi w:val="0"/>
        <w:adjustRightInd/>
        <w:snapToGrid/>
        <w:spacing w:line="360" w:lineRule="exact"/>
        <w:ind w:firstLine="0" w:firstLineChars="0"/>
        <w:jc w:val="right"/>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rPr>
        <w:t>广州诚安路桥检测有限公司</w:t>
      </w:r>
    </w:p>
    <w:p>
      <w:pPr>
        <w:keepNext w:val="0"/>
        <w:keepLines w:val="0"/>
        <w:pageBreakBefore w:val="0"/>
        <w:widowControl w:val="0"/>
        <w:kinsoku/>
        <w:wordWrap/>
        <w:overflowPunct/>
        <w:topLinePunct/>
        <w:autoSpaceDE/>
        <w:autoSpaceDN/>
        <w:bidi w:val="0"/>
        <w:adjustRightInd/>
        <w:snapToGrid/>
        <w:spacing w:line="360" w:lineRule="exact"/>
        <w:ind w:firstLine="0" w:firstLineChars="0"/>
        <w:jc w:val="right"/>
        <w:textAlignment w:val="auto"/>
        <w:rPr>
          <w:rFonts w:ascii="宋体"/>
          <w:color w:val="000000"/>
          <w:sz w:val="24"/>
          <w:highlight w:val="none"/>
        </w:rPr>
      </w:pPr>
      <w:r>
        <w:rPr>
          <w:rFonts w:ascii="Times New Roman" w:hAnsi="Times New Roman" w:eastAsia="宋体" w:cs="Times New Roman"/>
          <w:color w:val="000000"/>
          <w:sz w:val="24"/>
          <w:highlight w:val="none"/>
        </w:rPr>
        <w:t>20</w:t>
      </w:r>
      <w:r>
        <w:rPr>
          <w:rFonts w:hint="eastAsia" w:ascii="Times New Roman" w:hAnsi="Times New Roman" w:eastAsia="宋体" w:cs="Times New Roman"/>
          <w:color w:val="000000"/>
          <w:sz w:val="24"/>
          <w:highlight w:val="none"/>
          <w:lang w:val="en-US" w:eastAsia="zh-CN"/>
        </w:rPr>
        <w:t>2</w:t>
      </w:r>
      <w:r>
        <w:rPr>
          <w:rFonts w:hint="eastAsia" w:cs="Times New Roman"/>
          <w:color w:val="000000"/>
          <w:sz w:val="24"/>
          <w:highlight w:val="none"/>
          <w:lang w:val="en-US" w:eastAsia="zh-CN"/>
        </w:rPr>
        <w:t xml:space="preserve">4 </w:t>
      </w:r>
      <w:r>
        <w:rPr>
          <w:rFonts w:hint="eastAsia" w:ascii="Times New Roman" w:hAnsi="Times New Roman" w:eastAsia="宋体" w:cs="Times New Roman"/>
          <w:color w:val="000000"/>
          <w:sz w:val="24"/>
          <w:highlight w:val="none"/>
        </w:rPr>
        <w:t>年</w:t>
      </w:r>
      <w:r>
        <w:rPr>
          <w:rFonts w:hint="eastAsia" w:cs="Times New Roman"/>
          <w:color w:val="000000"/>
          <w:sz w:val="24"/>
          <w:highlight w:val="none"/>
          <w:lang w:val="en-US" w:eastAsia="zh-CN"/>
        </w:rPr>
        <w:t xml:space="preserve"> 7 </w:t>
      </w:r>
      <w:r>
        <w:rPr>
          <w:rFonts w:hint="eastAsia" w:ascii="Times New Roman" w:hAnsi="Times New Roman" w:eastAsia="宋体" w:cs="Times New Roman"/>
          <w:color w:val="000000"/>
          <w:sz w:val="24"/>
          <w:highlight w:val="none"/>
        </w:rPr>
        <w:t>月</w:t>
      </w:r>
      <w:r>
        <w:rPr>
          <w:rFonts w:hint="eastAsia" w:cs="Times New Roman"/>
          <w:color w:val="000000"/>
          <w:sz w:val="24"/>
          <w:highlight w:val="none"/>
          <w:lang w:val="en-US" w:eastAsia="zh-CN"/>
        </w:rPr>
        <w:t xml:space="preserve"> 22 </w:t>
      </w:r>
      <w:r>
        <w:rPr>
          <w:rFonts w:hint="eastAsia" w:ascii="Times New Roman" w:hAnsi="Times New Roman" w:eastAsia="宋体" w:cs="Times New Roman"/>
          <w:color w:val="000000"/>
          <w:sz w:val="24"/>
          <w:highlight w:val="none"/>
        </w:rPr>
        <w:t>日</w:t>
      </w:r>
    </w:p>
    <w:p>
      <w:r>
        <w:br w:type="page"/>
      </w:r>
    </w:p>
    <w:p>
      <w:pPr>
        <w:pStyle w:val="2"/>
      </w:pPr>
    </w:p>
    <w:p>
      <w:pPr>
        <w:topLinePunct w:val="0"/>
        <w:spacing w:before="157" w:beforeLines="50" w:line="360" w:lineRule="auto"/>
        <w:jc w:val="center"/>
        <w:rPr>
          <w:rFonts w:hint="default" w:ascii="Times New Roman" w:hAnsi="Times New Roman" w:eastAsia="方正小标宋简体" w:cs="Times New Roman"/>
          <w:b w:val="0"/>
          <w:bCs w:val="0"/>
          <w:snapToGrid/>
          <w:kern w:val="2"/>
          <w:sz w:val="44"/>
          <w:szCs w:val="24"/>
          <w:highlight w:val="none"/>
        </w:rPr>
      </w:pPr>
      <w:r>
        <w:rPr>
          <w:rFonts w:hint="default" w:ascii="Times New Roman" w:hAnsi="Times New Roman" w:eastAsia="方正小标宋简体" w:cs="Times New Roman"/>
          <w:b w:val="0"/>
          <w:bCs w:val="0"/>
          <w:snapToGrid/>
          <w:kern w:val="2"/>
          <w:sz w:val="44"/>
          <w:szCs w:val="24"/>
          <w:highlight w:val="none"/>
          <w:lang w:val="en-US" w:eastAsia="zh-CN"/>
        </w:rPr>
        <w:t xml:space="preserve">响 应 </w:t>
      </w:r>
      <w:r>
        <w:rPr>
          <w:rFonts w:hint="default" w:ascii="Times New Roman" w:hAnsi="Times New Roman" w:eastAsia="方正小标宋简体" w:cs="Times New Roman"/>
          <w:b w:val="0"/>
          <w:bCs w:val="0"/>
          <w:snapToGrid/>
          <w:kern w:val="2"/>
          <w:sz w:val="44"/>
          <w:szCs w:val="24"/>
          <w:highlight w:val="none"/>
        </w:rPr>
        <w:t>回 执</w:t>
      </w:r>
    </w:p>
    <w:p>
      <w:pPr>
        <w:topLinePunct w:val="0"/>
        <w:spacing w:before="157" w:beforeLines="50" w:line="360" w:lineRule="auto"/>
        <w:jc w:val="center"/>
        <w:rPr>
          <w:rFonts w:ascii="Times New Roman" w:hAnsi="Times New Roman" w:eastAsia="方正小标宋简体" w:cs="Times New Roman"/>
          <w:snapToGrid/>
          <w:kern w:val="2"/>
          <w:sz w:val="44"/>
          <w:szCs w:val="24"/>
          <w:highlight w:val="none"/>
        </w:rPr>
      </w:pPr>
      <w:r>
        <w:rPr>
          <w:rFonts w:hint="default" w:ascii="Times New Roman" w:hAnsi="Times New Roman" w:eastAsia="仿宋_GB2312"/>
          <w:kern w:val="0"/>
          <w:sz w:val="28"/>
          <w:szCs w:val="44"/>
          <w:highlight w:val="none"/>
          <w:lang w:val="en-US" w:eastAsia="zh-CN"/>
        </w:rPr>
        <w:t>（</w:t>
      </w:r>
      <w:r>
        <w:rPr>
          <w:rFonts w:ascii="Times New Roman" w:hAnsi="Times New Roman" w:eastAsia="仿宋_GB2312"/>
          <w:kern w:val="0"/>
          <w:sz w:val="28"/>
          <w:szCs w:val="44"/>
          <w:highlight w:val="none"/>
        </w:rPr>
        <w:t>仅供参考</w:t>
      </w:r>
      <w:r>
        <w:rPr>
          <w:rFonts w:hint="default" w:ascii="Times New Roman" w:hAnsi="Times New Roman" w:eastAsia="仿宋_GB2312"/>
          <w:kern w:val="0"/>
          <w:sz w:val="28"/>
          <w:szCs w:val="44"/>
          <w:highlight w:val="none"/>
          <w:lang w:val="en-US" w:eastAsia="zh-CN"/>
        </w:rPr>
        <w:t>）</w:t>
      </w:r>
    </w:p>
    <w:p>
      <w:pPr>
        <w:topLinePunct/>
        <w:spacing w:line="480" w:lineRule="auto"/>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lang w:val="en-US" w:eastAsia="zh-CN"/>
        </w:rPr>
        <w:t>广州诚安路桥检测</w:t>
      </w:r>
      <w:r>
        <w:rPr>
          <w:rFonts w:hint="eastAsia" w:ascii="仿宋" w:hAnsi="仿宋" w:eastAsia="仿宋" w:cs="仿宋"/>
          <w:snapToGrid w:val="0"/>
          <w:color w:val="000000"/>
          <w:kern w:val="0"/>
          <w:sz w:val="28"/>
          <w:szCs w:val="28"/>
          <w:highlight w:val="none"/>
          <w:lang w:eastAsia="zh-CN"/>
        </w:rPr>
        <w:t>有限公司</w:t>
      </w:r>
      <w:r>
        <w:rPr>
          <w:rFonts w:hint="eastAsia" w:ascii="仿宋" w:hAnsi="仿宋" w:eastAsia="仿宋" w:cs="仿宋"/>
          <w:snapToGrid w:val="0"/>
          <w:color w:val="000000"/>
          <w:kern w:val="0"/>
          <w:sz w:val="28"/>
          <w:szCs w:val="28"/>
          <w:highlight w:val="none"/>
        </w:rPr>
        <w:t>：</w:t>
      </w:r>
    </w:p>
    <w:p>
      <w:pPr>
        <w:topLinePunct/>
        <w:spacing w:line="480" w:lineRule="auto"/>
        <w:ind w:firstLine="560" w:firstLineChars="2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我</w:t>
      </w:r>
      <w:r>
        <w:rPr>
          <w:rFonts w:hint="eastAsia" w:ascii="仿宋" w:hAnsi="仿宋" w:eastAsia="仿宋" w:cs="仿宋"/>
          <w:snapToGrid w:val="0"/>
          <w:color w:val="000000"/>
          <w:kern w:val="0"/>
          <w:sz w:val="28"/>
          <w:szCs w:val="28"/>
          <w:highlight w:val="none"/>
          <w:lang w:val="en-US" w:eastAsia="zh-CN"/>
        </w:rPr>
        <w:t>单位</w:t>
      </w:r>
      <w:r>
        <w:rPr>
          <w:rFonts w:hint="eastAsia" w:ascii="仿宋" w:hAnsi="仿宋" w:eastAsia="仿宋" w:cs="仿宋"/>
          <w:snapToGrid w:val="0"/>
          <w:color w:val="000000"/>
          <w:kern w:val="0"/>
          <w:sz w:val="28"/>
          <w:szCs w:val="28"/>
          <w:highlight w:val="none"/>
        </w:rPr>
        <w:t>于</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年</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月</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日</w:t>
      </w:r>
      <w:r>
        <w:rPr>
          <w:rFonts w:hint="eastAsia" w:ascii="仿宋" w:hAnsi="仿宋" w:eastAsia="仿宋" w:cs="仿宋"/>
          <w:snapToGrid w:val="0"/>
          <w:color w:val="000000"/>
          <w:kern w:val="0"/>
          <w:sz w:val="28"/>
          <w:szCs w:val="28"/>
          <w:highlight w:val="none"/>
          <w:lang w:val="en-US" w:eastAsia="zh-CN"/>
        </w:rPr>
        <w:t>在广州市交正工程咨询有限公司网站获取</w:t>
      </w:r>
      <w:r>
        <w:rPr>
          <w:rFonts w:hint="eastAsia" w:ascii="仿宋" w:hAnsi="仿宋" w:eastAsia="仿宋" w:cs="仿宋"/>
          <w:snapToGrid w:val="0"/>
          <w:color w:val="000000"/>
          <w:kern w:val="0"/>
          <w:sz w:val="28"/>
          <w:szCs w:val="28"/>
          <w:highlight w:val="none"/>
        </w:rPr>
        <w:t>到贵单位发</w:t>
      </w:r>
      <w:r>
        <w:rPr>
          <w:rFonts w:hint="eastAsia" w:ascii="仿宋" w:hAnsi="仿宋" w:eastAsia="仿宋" w:cs="仿宋"/>
          <w:snapToGrid w:val="0"/>
          <w:color w:val="000000"/>
          <w:kern w:val="0"/>
          <w:sz w:val="28"/>
          <w:szCs w:val="28"/>
          <w:highlight w:val="none"/>
          <w:lang w:val="en-US" w:eastAsia="zh-CN"/>
        </w:rPr>
        <w:t>布</w:t>
      </w:r>
      <w:r>
        <w:rPr>
          <w:rFonts w:hint="eastAsia" w:ascii="仿宋" w:hAnsi="仿宋" w:eastAsia="仿宋" w:cs="仿宋"/>
          <w:snapToGrid w:val="0"/>
          <w:color w:val="000000"/>
          <w:kern w:val="0"/>
          <w:sz w:val="28"/>
          <w:szCs w:val="28"/>
          <w:highlight w:val="none"/>
        </w:rPr>
        <w:t>《</w:t>
      </w:r>
      <w:r>
        <w:rPr>
          <w:rFonts w:hint="eastAsia" w:ascii="仿宋" w:hAnsi="仿宋" w:eastAsia="仿宋" w:cs="仿宋"/>
          <w:snapToGrid w:val="0"/>
          <w:color w:val="000000"/>
          <w:kern w:val="0"/>
          <w:sz w:val="28"/>
          <w:szCs w:val="28"/>
          <w:highlight w:val="none"/>
          <w:u w:val="single"/>
          <w:lang w:eastAsia="zh-CN"/>
        </w:rPr>
        <w:t xml:space="preserve"> </w:t>
      </w:r>
      <w:r>
        <w:rPr>
          <w:rFonts w:hint="eastAsia" w:ascii="仿宋" w:hAnsi="仿宋" w:eastAsia="仿宋" w:cs="仿宋"/>
          <w:snapToGrid w:val="0"/>
          <w:color w:val="000000"/>
          <w:kern w:val="0"/>
          <w:sz w:val="28"/>
          <w:szCs w:val="28"/>
          <w:highlight w:val="none"/>
          <w:u w:val="single"/>
          <w:lang w:val="en-US" w:eastAsia="zh-CN"/>
        </w:rPr>
        <w:t xml:space="preserve">静载测试仪设备采购服务 </w:t>
      </w:r>
      <w:r>
        <w:rPr>
          <w:rFonts w:hint="eastAsia" w:ascii="仿宋" w:hAnsi="仿宋" w:eastAsia="仿宋" w:cs="仿宋"/>
          <w:snapToGrid w:val="0"/>
          <w:color w:val="000000"/>
          <w:kern w:val="0"/>
          <w:sz w:val="28"/>
          <w:szCs w:val="28"/>
          <w:highlight w:val="none"/>
        </w:rPr>
        <w:t>》采购</w:t>
      </w:r>
      <w:r>
        <w:rPr>
          <w:rFonts w:hint="eastAsia" w:ascii="仿宋" w:hAnsi="仿宋" w:eastAsia="仿宋" w:cs="仿宋"/>
          <w:snapToGrid w:val="0"/>
          <w:color w:val="000000"/>
          <w:kern w:val="0"/>
          <w:sz w:val="28"/>
          <w:szCs w:val="28"/>
          <w:highlight w:val="none"/>
          <w:lang w:val="en-US" w:eastAsia="zh-CN"/>
        </w:rPr>
        <w:t>活动</w:t>
      </w:r>
      <w:r>
        <w:rPr>
          <w:rFonts w:hint="eastAsia" w:ascii="仿宋" w:hAnsi="仿宋" w:eastAsia="仿宋" w:cs="仿宋"/>
          <w:snapToGrid w:val="0"/>
          <w:color w:val="000000"/>
          <w:kern w:val="0"/>
          <w:sz w:val="28"/>
          <w:szCs w:val="28"/>
          <w:highlight w:val="none"/>
        </w:rPr>
        <w:t>的</w:t>
      </w:r>
      <w:r>
        <w:rPr>
          <w:rFonts w:hint="eastAsia" w:ascii="仿宋" w:hAnsi="仿宋" w:eastAsia="仿宋" w:cs="仿宋"/>
          <w:snapToGrid w:val="0"/>
          <w:color w:val="000000"/>
          <w:kern w:val="0"/>
          <w:sz w:val="28"/>
          <w:szCs w:val="28"/>
          <w:highlight w:val="none"/>
          <w:lang w:val="en-US" w:eastAsia="zh-CN"/>
        </w:rPr>
        <w:t>意向征集公告</w:t>
      </w:r>
      <w:r>
        <w:rPr>
          <w:rFonts w:hint="eastAsia" w:ascii="仿宋" w:hAnsi="仿宋" w:eastAsia="仿宋" w:cs="仿宋"/>
          <w:snapToGrid w:val="0"/>
          <w:color w:val="000000"/>
          <w:kern w:val="0"/>
          <w:sz w:val="28"/>
          <w:szCs w:val="28"/>
          <w:highlight w:val="none"/>
        </w:rPr>
        <w:t>，我单位</w:t>
      </w:r>
      <w:r>
        <w:rPr>
          <w:rFonts w:hint="eastAsia" w:ascii="仿宋" w:hAnsi="仿宋" w:eastAsia="仿宋" w:cs="仿宋"/>
          <w:snapToGrid w:val="0"/>
          <w:color w:val="000000"/>
          <w:kern w:val="0"/>
          <w:sz w:val="28"/>
          <w:szCs w:val="28"/>
          <w:highlight w:val="none"/>
          <w:lang w:val="en-US" w:eastAsia="zh-CN"/>
        </w:rPr>
        <w:t>有意向</w:t>
      </w:r>
      <w:r>
        <w:rPr>
          <w:rFonts w:hint="eastAsia" w:ascii="仿宋" w:hAnsi="仿宋" w:eastAsia="仿宋" w:cs="仿宋"/>
          <w:snapToGrid w:val="0"/>
          <w:color w:val="000000"/>
          <w:kern w:val="0"/>
          <w:sz w:val="28"/>
          <w:szCs w:val="28"/>
          <w:highlight w:val="none"/>
        </w:rPr>
        <w:t>参加本次采购</w:t>
      </w:r>
      <w:r>
        <w:rPr>
          <w:rFonts w:hint="eastAsia" w:ascii="仿宋" w:hAnsi="仿宋" w:eastAsia="仿宋" w:cs="仿宋"/>
          <w:snapToGrid w:val="0"/>
          <w:color w:val="000000"/>
          <w:kern w:val="0"/>
          <w:sz w:val="28"/>
          <w:szCs w:val="28"/>
          <w:highlight w:val="none"/>
          <w:lang w:val="en-US" w:eastAsia="zh-CN"/>
        </w:rPr>
        <w:t>活动</w:t>
      </w:r>
      <w:r>
        <w:rPr>
          <w:rFonts w:hint="eastAsia" w:ascii="仿宋" w:hAnsi="仿宋" w:eastAsia="仿宋" w:cs="仿宋"/>
          <w:snapToGrid w:val="0"/>
          <w:color w:val="000000"/>
          <w:kern w:val="0"/>
          <w:sz w:val="28"/>
          <w:szCs w:val="28"/>
          <w:highlight w:val="none"/>
        </w:rPr>
        <w:t>。</w:t>
      </w:r>
    </w:p>
    <w:p>
      <w:pPr>
        <w:topLinePunct/>
        <w:spacing w:line="480" w:lineRule="auto"/>
        <w:ind w:firstLine="560" w:firstLineChars="2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 xml:space="preserve">特此确认。  </w:t>
      </w:r>
    </w:p>
    <w:p>
      <w:pPr>
        <w:topLinePunct/>
        <w:spacing w:line="480" w:lineRule="auto"/>
        <w:ind w:firstLine="560" w:firstLineChars="2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 xml:space="preserve"> </w:t>
      </w:r>
    </w:p>
    <w:p>
      <w:pPr>
        <w:topLinePunct/>
        <w:spacing w:line="480" w:lineRule="auto"/>
        <w:ind w:left="2520" w:hanging="2520" w:hangingChars="900"/>
        <w:jc w:val="left"/>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 xml:space="preserve">                 </w:t>
      </w:r>
      <w:r>
        <w:rPr>
          <w:rFonts w:hint="eastAsia" w:ascii="仿宋" w:hAnsi="仿宋" w:eastAsia="仿宋" w:cs="仿宋"/>
          <w:snapToGrid w:val="0"/>
          <w:color w:val="000000"/>
          <w:kern w:val="0"/>
          <w:sz w:val="28"/>
          <w:szCs w:val="28"/>
          <w:highlight w:val="none"/>
          <w:lang w:val="en-US" w:eastAsia="zh-CN"/>
        </w:rPr>
        <w:t xml:space="preserve"> </w:t>
      </w:r>
      <w:r>
        <w:rPr>
          <w:rFonts w:hint="eastAsia" w:ascii="仿宋" w:hAnsi="仿宋" w:eastAsia="仿宋" w:cs="仿宋"/>
          <w:snapToGrid w:val="0"/>
          <w:color w:val="000000"/>
          <w:kern w:val="0"/>
          <w:sz w:val="28"/>
          <w:szCs w:val="28"/>
          <w:highlight w:val="none"/>
        </w:rPr>
        <w:t>单位名称：</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（盖章）</w:t>
      </w:r>
    </w:p>
    <w:p>
      <w:pPr>
        <w:topLinePunct/>
        <w:spacing w:line="480" w:lineRule="auto"/>
        <w:ind w:left="2514" w:leftChars="1197" w:firstLine="280" w:firstLineChars="100"/>
        <w:jc w:val="left"/>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联系人：</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u w:val="single"/>
          <w:lang w:val="en-US" w:eastAsia="zh-CN"/>
        </w:rPr>
        <w:t xml:space="preserve"> </w:t>
      </w:r>
      <w:r>
        <w:rPr>
          <w:rFonts w:hint="eastAsia" w:ascii="仿宋" w:hAnsi="仿宋" w:eastAsia="仿宋" w:cs="仿宋"/>
          <w:snapToGrid w:val="0"/>
          <w:color w:val="000000"/>
          <w:kern w:val="0"/>
          <w:sz w:val="28"/>
          <w:szCs w:val="28"/>
          <w:highlight w:val="none"/>
          <w:u w:val="single"/>
        </w:rPr>
        <w:t xml:space="preserve"> </w:t>
      </w:r>
    </w:p>
    <w:p>
      <w:pPr>
        <w:topLinePunct/>
        <w:spacing w:line="480" w:lineRule="auto"/>
        <w:ind w:firstLine="2520" w:firstLineChars="9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联系电话：</w:t>
      </w:r>
      <w:r>
        <w:rPr>
          <w:rFonts w:hint="eastAsia" w:ascii="仿宋" w:hAnsi="仿宋" w:eastAsia="仿宋" w:cs="仿宋"/>
          <w:snapToGrid w:val="0"/>
          <w:color w:val="000000"/>
          <w:kern w:val="0"/>
          <w:sz w:val="28"/>
          <w:szCs w:val="28"/>
          <w:highlight w:val="none"/>
          <w:u w:val="single"/>
        </w:rPr>
        <w:t xml:space="preserve">                         </w:t>
      </w:r>
    </w:p>
    <w:p>
      <w:pPr>
        <w:topLinePunct/>
        <w:spacing w:line="480" w:lineRule="auto"/>
        <w:ind w:firstLine="280" w:firstLineChars="1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lang w:val="en-US" w:eastAsia="zh-CN"/>
        </w:rPr>
        <w:t xml:space="preserve">                </w:t>
      </w:r>
      <w:r>
        <w:rPr>
          <w:rFonts w:hint="eastAsia" w:ascii="仿宋" w:hAnsi="仿宋" w:eastAsia="仿宋" w:cs="仿宋"/>
          <w:snapToGrid w:val="0"/>
          <w:color w:val="000000"/>
          <w:kern w:val="0"/>
          <w:sz w:val="28"/>
          <w:szCs w:val="28"/>
          <w:highlight w:val="none"/>
        </w:rPr>
        <w:t>电子邮箱：</w:t>
      </w:r>
      <w:r>
        <w:rPr>
          <w:rFonts w:hint="eastAsia" w:ascii="仿宋" w:hAnsi="仿宋" w:eastAsia="仿宋" w:cs="仿宋"/>
          <w:snapToGrid w:val="0"/>
          <w:color w:val="000000"/>
          <w:kern w:val="0"/>
          <w:sz w:val="28"/>
          <w:szCs w:val="28"/>
          <w:highlight w:val="none"/>
          <w:u w:val="single"/>
        </w:rPr>
        <w:t xml:space="preserve">                         </w:t>
      </w:r>
    </w:p>
    <w:p>
      <w:pPr>
        <w:jc w:val="right"/>
        <w:rPr>
          <w:rFonts w:hint="eastAsia" w:ascii="仿宋" w:hAnsi="仿宋" w:eastAsia="仿宋" w:cs="仿宋"/>
          <w:sz w:val="28"/>
          <w:szCs w:val="28"/>
          <w:highlight w:val="none"/>
        </w:rPr>
      </w:pPr>
    </w:p>
    <w:p>
      <w:pPr>
        <w:jc w:val="right"/>
        <w:rPr>
          <w:rFonts w:hint="eastAsia" w:ascii="仿宋" w:hAnsi="仿宋" w:eastAsia="仿宋" w:cs="仿宋"/>
          <w:sz w:val="28"/>
          <w:szCs w:val="28"/>
          <w:highlight w:val="none"/>
        </w:rPr>
      </w:pPr>
      <w:r>
        <w:rPr>
          <w:rFonts w:hint="eastAsia" w:ascii="仿宋" w:hAnsi="仿宋" w:eastAsia="仿宋" w:cs="仿宋"/>
          <w:sz w:val="28"/>
          <w:szCs w:val="28"/>
          <w:highlight w:val="none"/>
        </w:rPr>
        <w:t>年    月    日</w:t>
      </w:r>
    </w:p>
    <w:p/>
    <w:sectPr>
      <w:pgSz w:w="11906" w:h="16838"/>
      <w:pgMar w:top="1134" w:right="1020" w:bottom="1134" w:left="10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6">
    <w:p>
      <w:r>
        <w:separator/>
      </w:r>
    </w:p>
  </w:footnote>
  <w:footnote w:type="continuationSeparator" w:id="7">
    <w:p>
      <w:r>
        <w:continuationSeparator/>
      </w:r>
    </w:p>
  </w:footnote>
  <w:footnote w:id="0">
    <w:p>
      <w:pPr>
        <w:pStyle w:val="5"/>
        <w:spacing w:line="240" w:lineRule="auto"/>
        <w:ind w:firstLine="261"/>
        <w:rPr>
          <w:rFonts w:hint="eastAsia"/>
          <w:szCs w:val="18"/>
        </w:rPr>
      </w:pPr>
      <w:r>
        <w:rPr>
          <w:rStyle w:val="10"/>
          <w:szCs w:val="18"/>
        </w:rPr>
        <w:footnoteRef/>
      </w:r>
      <w:r>
        <w:rPr>
          <w:rFonts w:hint="eastAsia"/>
          <w:szCs w:val="18"/>
        </w:rPr>
        <w:t>单位负责人是指单位的法定代表人或者法律、行政法规规定代表单位行使职权的主要负责人。</w:t>
      </w:r>
    </w:p>
  </w:footnote>
  <w:footnote w:id="1">
    <w:p>
      <w:pPr>
        <w:pStyle w:val="5"/>
        <w:spacing w:line="240" w:lineRule="auto"/>
        <w:ind w:firstLine="261"/>
        <w:rPr>
          <w:rFonts w:hint="eastAsia"/>
          <w:szCs w:val="18"/>
        </w:rPr>
      </w:pPr>
      <w:r>
        <w:rPr>
          <w:rStyle w:val="10"/>
          <w:szCs w:val="18"/>
        </w:rPr>
        <w:footnoteRef/>
      </w:r>
      <w:r>
        <w:rPr>
          <w:rFonts w:hint="eastAsia"/>
          <w:szCs w:val="18"/>
        </w:rPr>
        <w:t>控股是指股份占股份有限公司股本总额的50%以上的绝对控股、相对控股或协议控股。</w:t>
      </w:r>
    </w:p>
  </w:footnote>
  <w:footnote w:id="2">
    <w:p>
      <w:pPr>
        <w:pStyle w:val="5"/>
        <w:spacing w:line="240" w:lineRule="auto"/>
        <w:ind w:firstLine="261"/>
        <w:rPr>
          <w:rFonts w:hint="eastAsia"/>
          <w:szCs w:val="18"/>
        </w:rPr>
      </w:pPr>
      <w:r>
        <w:rPr>
          <w:rStyle w:val="10"/>
          <w:szCs w:val="18"/>
        </w:rPr>
        <w:footnoteRef/>
      </w:r>
      <w:r>
        <w:rPr>
          <w:rFonts w:hint="eastAsia"/>
          <w:szCs w:val="18"/>
        </w:rPr>
        <w:t>管理关系是指不具有出资持股关系的其它单位之间存在的管理与被管理关系。</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8B54C4"/>
    <w:multiLevelType w:val="singleLevel"/>
    <w:tmpl w:val="A08B54C4"/>
    <w:lvl w:ilvl="0" w:tentative="0">
      <w:start w:val="3"/>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6"/>
    <w:footnote w:id="7"/>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E4Y2EwYmRmZjAzZGNmOGU3YWM0ODUyYjE4ZWE0NTIifQ=="/>
  </w:docVars>
  <w:rsids>
    <w:rsidRoot w:val="00000000"/>
    <w:rsid w:val="03CA52DC"/>
    <w:rsid w:val="04232A89"/>
    <w:rsid w:val="061C76EF"/>
    <w:rsid w:val="0A69025B"/>
    <w:rsid w:val="0C5566B6"/>
    <w:rsid w:val="0C5D3886"/>
    <w:rsid w:val="0E107158"/>
    <w:rsid w:val="0E2256BC"/>
    <w:rsid w:val="12ED5CBA"/>
    <w:rsid w:val="163F039B"/>
    <w:rsid w:val="16F37308"/>
    <w:rsid w:val="18A64941"/>
    <w:rsid w:val="18B434EF"/>
    <w:rsid w:val="19152A58"/>
    <w:rsid w:val="1A9A57F5"/>
    <w:rsid w:val="1DDA3B27"/>
    <w:rsid w:val="1F6E04B3"/>
    <w:rsid w:val="214C6B85"/>
    <w:rsid w:val="22BB3D2C"/>
    <w:rsid w:val="27F531EF"/>
    <w:rsid w:val="2AC1309B"/>
    <w:rsid w:val="3076372D"/>
    <w:rsid w:val="346E2270"/>
    <w:rsid w:val="351A542A"/>
    <w:rsid w:val="357B5ACE"/>
    <w:rsid w:val="38592295"/>
    <w:rsid w:val="47B53AE6"/>
    <w:rsid w:val="47EC2099"/>
    <w:rsid w:val="4B515FD6"/>
    <w:rsid w:val="4B6A7489"/>
    <w:rsid w:val="4F3223B5"/>
    <w:rsid w:val="50460DCD"/>
    <w:rsid w:val="517D31EE"/>
    <w:rsid w:val="57BF2D4E"/>
    <w:rsid w:val="590165CB"/>
    <w:rsid w:val="5E436E71"/>
    <w:rsid w:val="5FD429DB"/>
    <w:rsid w:val="615838CB"/>
    <w:rsid w:val="63166D1A"/>
    <w:rsid w:val="67C465A9"/>
    <w:rsid w:val="67E660D5"/>
    <w:rsid w:val="69605A13"/>
    <w:rsid w:val="71690822"/>
    <w:rsid w:val="71DC7988"/>
    <w:rsid w:val="762165E0"/>
    <w:rsid w:val="7A92438F"/>
    <w:rsid w:val="7DC8349B"/>
    <w:rsid w:val="7F263D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99"/>
    <w:pPr>
      <w:ind w:firstLine="420" w:firstLineChars="200"/>
    </w:pPr>
  </w:style>
  <w:style w:type="paragraph" w:styleId="3">
    <w:name w:val="Body Text"/>
    <w:basedOn w:val="1"/>
    <w:qFormat/>
    <w:uiPriority w:val="0"/>
    <w:pPr>
      <w:spacing w:line="480" w:lineRule="atLeast"/>
    </w:pPr>
    <w:rPr>
      <w:rFonts w:ascii="楷体_GB2312" w:eastAsia="楷体_GB2312"/>
      <w:b/>
      <w:kern w:val="2"/>
      <w:sz w:val="30"/>
    </w:rPr>
  </w:style>
  <w:style w:type="paragraph" w:styleId="4">
    <w:name w:val="Plain Text"/>
    <w:basedOn w:val="1"/>
    <w:next w:val="1"/>
    <w:qFormat/>
    <w:uiPriority w:val="0"/>
    <w:rPr>
      <w:rFonts w:ascii="宋体" w:hAnsi="Courier New"/>
      <w:szCs w:val="20"/>
    </w:rPr>
  </w:style>
  <w:style w:type="paragraph" w:styleId="5">
    <w:name w:val="footnote text"/>
    <w:basedOn w:val="1"/>
    <w:qFormat/>
    <w:uiPriority w:val="0"/>
    <w:pPr>
      <w:adjustRightInd w:val="0"/>
      <w:snapToGrid w:val="0"/>
      <w:spacing w:line="420" w:lineRule="atLeast"/>
      <w:ind w:firstLine="454"/>
      <w:jc w:val="left"/>
      <w:textAlignment w:val="baseline"/>
    </w:pPr>
    <w:rPr>
      <w:kern w:val="0"/>
      <w:sz w:val="18"/>
      <w:szCs w:val="20"/>
    </w:rPr>
  </w:style>
  <w:style w:type="paragraph" w:styleId="6">
    <w:name w:val="Body Text First Indent"/>
    <w:basedOn w:val="3"/>
    <w:qFormat/>
    <w:uiPriority w:val="0"/>
    <w:pPr>
      <w:widowControl/>
      <w:spacing w:after="120" w:line="240" w:lineRule="auto"/>
      <w:ind w:firstLine="420" w:firstLineChars="100"/>
      <w:jc w:val="left"/>
    </w:pPr>
    <w:rPr>
      <w:rFonts w:ascii="Calibri" w:hAnsi="Calibri" w:eastAsia="宋体" w:cs="Times New Roman"/>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footnote reference"/>
    <w:qFormat/>
    <w:uiPriority w:val="0"/>
    <w:rPr>
      <w:vertAlign w:val="superscript"/>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1045</Words>
  <Characters>1152</Characters>
  <Lines>0</Lines>
  <Paragraphs>0</Paragraphs>
  <TotalTime>0</TotalTime>
  <ScaleCrop>false</ScaleCrop>
  <LinksUpToDate>false</LinksUpToDate>
  <CharactersWithSpaces>1347</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2022-10-19T02:55:00Z</dcterms:created>
  <dc:creator>Administrator</dc:creator>
  <cp:lastModifiedBy>xjs</cp:lastModifiedBy>
  <cp:lastPrinted>2024-06-11T08:46:00Z</cp:lastPrinted>
  <dcterms:modified xsi:type="dcterms:W3CDTF">2024-07-22T02:29:19Z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B75484C30A0D48A998196F431A9A3E69</vt:lpwstr>
  </property>
</Properties>
</file>